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A" w:rsidRPr="00DA3871" w:rsidRDefault="00AA0D6A" w:rsidP="00DA38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871">
        <w:rPr>
          <w:rFonts w:ascii="Arial" w:hAnsi="Arial" w:cs="Arial"/>
          <w:b/>
          <w:sz w:val="26"/>
          <w:szCs w:val="26"/>
        </w:rPr>
        <w:t xml:space="preserve">ZALECENIA DODATKOWE </w:t>
      </w:r>
    </w:p>
    <w:p w:rsidR="00AA0D6A" w:rsidRPr="00DA3871" w:rsidRDefault="00AA0D6A" w:rsidP="00DA38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871">
        <w:rPr>
          <w:rFonts w:ascii="Arial" w:hAnsi="Arial" w:cs="Arial"/>
          <w:b/>
          <w:sz w:val="26"/>
          <w:szCs w:val="26"/>
        </w:rPr>
        <w:t xml:space="preserve">do programu Ministra Kultury i Dziedzictwa Narodowego – Promocja </w:t>
      </w:r>
      <w:r w:rsidR="00385102">
        <w:rPr>
          <w:rFonts w:ascii="Arial" w:hAnsi="Arial" w:cs="Arial"/>
          <w:b/>
          <w:sz w:val="26"/>
          <w:szCs w:val="26"/>
        </w:rPr>
        <w:t>kultury polskiej za granicą 2017</w:t>
      </w:r>
      <w:r w:rsidRPr="00DA3871">
        <w:rPr>
          <w:rFonts w:ascii="Arial" w:hAnsi="Arial" w:cs="Arial"/>
          <w:b/>
          <w:sz w:val="26"/>
          <w:szCs w:val="26"/>
        </w:rPr>
        <w:t xml:space="preserve"> – Promesa</w:t>
      </w:r>
      <w:r w:rsidRPr="00DA3871">
        <w:rPr>
          <w:rFonts w:ascii="Arial" w:hAnsi="Arial" w:cs="Arial"/>
          <w:b/>
          <w:sz w:val="26"/>
          <w:szCs w:val="26"/>
        </w:rPr>
        <w:br/>
        <w:t xml:space="preserve">Działanie 1: </w:t>
      </w:r>
      <w:r w:rsidR="00DA3871">
        <w:rPr>
          <w:rFonts w:ascii="Arial" w:hAnsi="Arial" w:cs="Arial"/>
          <w:b/>
          <w:sz w:val="26"/>
          <w:szCs w:val="26"/>
        </w:rPr>
        <w:t>Partnerstwo Wschodnie</w:t>
      </w:r>
    </w:p>
    <w:p w:rsidR="00AA0D6A" w:rsidRDefault="00AA0D6A" w:rsidP="00AA0D6A">
      <w:pPr>
        <w:rPr>
          <w:rFonts w:ascii="Arial" w:hAnsi="Arial" w:cs="Arial"/>
        </w:rPr>
      </w:pPr>
    </w:p>
    <w:p w:rsidR="00AA0D6A" w:rsidRPr="00DA3871" w:rsidRDefault="00C61745" w:rsidP="00AA0D6A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RODZAJE ZADAŃ</w:t>
      </w:r>
      <w:r w:rsidR="00AA0D6A" w:rsidRPr="00DA3871">
        <w:rPr>
          <w:rFonts w:ascii="Arial" w:hAnsi="Arial" w:cs="Arial"/>
          <w:sz w:val="24"/>
          <w:szCs w:val="24"/>
        </w:rPr>
        <w:t xml:space="preserve"> (zgodnie z § 1 pkt. 1 Regulaminu) 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>1. Prezentacja i promocja kultury polskiej w ramach znaczących międzynarodowych projektów kulturalnych;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>2. Zadanie prezentujące i promujące kulturę polską, organizowane lub współorganizowane przez podmioty prawa polskiego;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 xml:space="preserve">3. Zadanie dotyczące wymiany kulturalnej, wpisujące się w postanowienia zawarte w obowiązujących międzyrządowych </w:t>
      </w:r>
      <w:r w:rsidR="00C61745">
        <w:rPr>
          <w:rFonts w:ascii="Arial" w:hAnsi="Arial" w:cs="Arial"/>
          <w:sz w:val="24"/>
          <w:szCs w:val="24"/>
        </w:rPr>
        <w:br/>
      </w:r>
      <w:r w:rsidRPr="00DA3871">
        <w:rPr>
          <w:rFonts w:ascii="Arial" w:hAnsi="Arial" w:cs="Arial"/>
          <w:sz w:val="24"/>
          <w:szCs w:val="24"/>
        </w:rPr>
        <w:t>i resortowych programach współpracy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1 – </w:t>
      </w:r>
      <w:r w:rsidR="00DA3871">
        <w:rPr>
          <w:rFonts w:ascii="Arial" w:hAnsi="Arial" w:cs="Arial"/>
        </w:rPr>
        <w:t>Przewodnik po</w:t>
      </w:r>
      <w:r>
        <w:rPr>
          <w:rFonts w:ascii="Arial" w:hAnsi="Arial" w:cs="Arial"/>
        </w:rPr>
        <w:t xml:space="preserve"> znaczących międzynarodowych projektach kulturalnych</w:t>
      </w:r>
      <w:r w:rsidR="00DA3871">
        <w:rPr>
          <w:rFonts w:ascii="Arial" w:hAnsi="Arial" w:cs="Arial"/>
        </w:rPr>
        <w:t xml:space="preserve"> w </w:t>
      </w:r>
      <w:r w:rsidR="00F74BD5">
        <w:rPr>
          <w:rFonts w:ascii="Arial" w:hAnsi="Arial" w:cs="Arial"/>
        </w:rPr>
        <w:t>krajach Partnerstwa Wschodniego</w:t>
      </w:r>
      <w:r w:rsidR="003D71BF">
        <w:rPr>
          <w:rFonts w:ascii="Arial" w:hAnsi="Arial" w:cs="Arial"/>
        </w:rPr>
        <w:t xml:space="preserve"> </w:t>
      </w:r>
      <w:r w:rsidR="00F74BD5">
        <w:rPr>
          <w:rFonts w:ascii="Arial" w:hAnsi="Arial" w:cs="Arial"/>
        </w:rPr>
        <w:t xml:space="preserve">(nie ma </w:t>
      </w:r>
      <w:r w:rsidR="003D71BF">
        <w:rPr>
          <w:rFonts w:ascii="Arial" w:hAnsi="Arial" w:cs="Arial"/>
        </w:rPr>
        <w:t>charakteru listy zamkniętej</w:t>
      </w:r>
      <w:r w:rsidR="00F74BD5">
        <w:rPr>
          <w:rFonts w:ascii="Arial" w:hAnsi="Arial" w:cs="Arial"/>
        </w:rPr>
        <w:t>)</w:t>
      </w:r>
      <w:r w:rsidR="003D71BF">
        <w:rPr>
          <w:rFonts w:ascii="Arial" w:hAnsi="Arial" w:cs="Arial"/>
        </w:rPr>
        <w:t>.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Jasnasiatkaakcent3"/>
        <w:tblW w:w="14567" w:type="dxa"/>
        <w:tblLook w:val="04A0" w:firstRow="1" w:lastRow="0" w:firstColumn="1" w:lastColumn="0" w:noHBand="0" w:noVBand="1"/>
      </w:tblPr>
      <w:tblGrid>
        <w:gridCol w:w="1863"/>
        <w:gridCol w:w="2923"/>
        <w:gridCol w:w="9781"/>
      </w:tblGrid>
      <w:tr w:rsidR="00AA0D6A" w:rsidTr="003D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Państwo</w:t>
            </w:r>
          </w:p>
        </w:tc>
        <w:tc>
          <w:tcPr>
            <w:tcW w:w="2923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Dziedzina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Nazwa projektu kulturalnego</w:t>
            </w:r>
          </w:p>
        </w:tc>
      </w:tr>
      <w:tr w:rsidR="00AA0D6A" w:rsidRPr="00941462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Armenia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ened"/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Golden Apricot</w:t>
            </w:r>
            <w:r w:rsidRPr="00DA3871">
              <w:rPr>
                <w:rStyle w:val="Uwydatnienie"/>
                <w:rFonts w:ascii="Arial" w:hAnsi="Arial" w:cs="Arial"/>
                <w:lang w:val="en-US"/>
              </w:rPr>
              <w:t xml:space="preserve">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>Yerevan International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ened"/>
                <w:rFonts w:ascii="Arial" w:hAnsi="Arial" w:cs="Arial"/>
                <w:lang w:val="en-US"/>
              </w:rPr>
            </w:pPr>
            <w:r w:rsidRPr="00DA3871">
              <w:rPr>
                <w:rStyle w:val="shortened"/>
                <w:rFonts w:ascii="Arial" w:hAnsi="Arial" w:cs="Arial"/>
                <w:lang w:val="en-US"/>
              </w:rPr>
              <w:t>ONE SHOT International Short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Style w:val="shortened"/>
                <w:rFonts w:ascii="Arial" w:hAnsi="Arial" w:cs="Arial"/>
                <w:lang w:val="en-US"/>
              </w:rPr>
              <w:t>ReAnimania</w:t>
            </w:r>
            <w:proofErr w:type="spellEnd"/>
            <w:r w:rsidRPr="00DA3871">
              <w:rPr>
                <w:rStyle w:val="shortened"/>
                <w:rFonts w:ascii="Arial" w:hAnsi="Arial" w:cs="Arial"/>
                <w:lang w:val="en-US"/>
              </w:rPr>
              <w:t xml:space="preserve"> Yerevan </w:t>
            </w:r>
            <w:proofErr w:type="spellStart"/>
            <w:r w:rsidRPr="00DA3871">
              <w:rPr>
                <w:rStyle w:val="shortened"/>
                <w:rFonts w:ascii="Arial" w:hAnsi="Arial" w:cs="Arial"/>
                <w:lang w:val="en-US"/>
              </w:rPr>
              <w:t>Interbational</w:t>
            </w:r>
            <w:proofErr w:type="spellEnd"/>
            <w:r w:rsidRPr="00DA3871">
              <w:rPr>
                <w:rStyle w:val="shortened"/>
                <w:rFonts w:ascii="Arial" w:hAnsi="Arial" w:cs="Arial"/>
                <w:lang w:val="en-US"/>
              </w:rPr>
              <w:t xml:space="preserve"> Animation Film Festival</w:t>
            </w:r>
          </w:p>
        </w:tc>
      </w:tr>
      <w:tr w:rsidR="00AA0D6A" w:rsidRPr="00941462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DA3871">
              <w:rPr>
                <w:rFonts w:ascii="Arial" w:hAnsi="Arial" w:cs="Arial"/>
                <w:color w:val="000000"/>
                <w:lang w:val="en-US"/>
              </w:rPr>
              <w:t>Yerevan Perspectives International Music Festival</w:t>
            </w:r>
          </w:p>
        </w:tc>
      </w:tr>
      <w:tr w:rsidR="00AA0D6A" w:rsidRPr="00941462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High Fest International Performing Arts Festival</w:t>
            </w:r>
          </w:p>
        </w:tc>
      </w:tr>
      <w:tr w:rsidR="00AA0D6A" w:rsidRPr="007C24A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Azerbejdżan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7C24A5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Międzynarodowy Festiwal Filmowy „Wschód-Zachód”</w:t>
            </w:r>
          </w:p>
        </w:tc>
      </w:tr>
      <w:tr w:rsidR="00AA0D6A" w:rsidRPr="00941462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7C24A5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Gabala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Music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Baku International Jazz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Qara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Qarayev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International Contemporary Music Festival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Międzynarodowy Festiwal Teatralny w Baku</w:t>
            </w:r>
          </w:p>
        </w:tc>
      </w:tr>
      <w:tr w:rsidR="00AA0D6A" w:rsidRPr="00941462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Białoruś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ANIMAYEVKA Festival of Animated Films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LISTAPAD Minsk International Film Festival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color w:val="4C5F27"/>
              </w:rPr>
            </w:pPr>
            <w:r w:rsidRPr="003D71BF">
              <w:rPr>
                <w:rStyle w:val="Uwydatnienie"/>
                <w:rFonts w:ascii="Arial" w:hAnsi="Arial" w:cs="Arial"/>
                <w:b w:val="0"/>
              </w:rPr>
              <w:t xml:space="preserve">Festiwal Muzyki Kameralnej w Połocku </w:t>
            </w:r>
          </w:p>
        </w:tc>
      </w:tr>
      <w:tr w:rsidR="00AA0D6A" w:rsidRPr="00941462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3D71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Belarusian International Festival of Puppet Theaters</w:t>
            </w:r>
          </w:p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DA3871">
              <w:rPr>
                <w:rFonts w:ascii="Arial" w:hAnsi="Arial" w:cs="Arial"/>
                <w:bCs/>
                <w:lang w:val="en-US"/>
              </w:rPr>
              <w:t>BELAYA VEZHA International Theatre Festival</w:t>
            </w:r>
            <w:r w:rsidR="003D71BF" w:rsidRPr="00DA3871">
              <w:rPr>
                <w:rFonts w:ascii="Arial" w:hAnsi="Arial" w:cs="Arial"/>
                <w:b/>
                <w:bCs/>
                <w:color w:val="4C5F27"/>
                <w:lang w:val="en-US"/>
              </w:rPr>
              <w:t xml:space="preserve"> 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NAVINKI</w:t>
            </w:r>
            <w:r w:rsidRPr="00DA3871">
              <w:rPr>
                <w:rStyle w:val="st1"/>
                <w:rFonts w:ascii="Arial" w:hAnsi="Arial" w:cs="Arial"/>
                <w:b/>
                <w:lang w:val="en-US"/>
              </w:rPr>
              <w:t xml:space="preserve">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 xml:space="preserve">International Performance </w:t>
            </w: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Art Festival</w:t>
            </w:r>
          </w:p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3D71BF">
              <w:rPr>
                <w:rStyle w:val="st1"/>
                <w:rFonts w:ascii="Arial" w:hAnsi="Arial" w:cs="Arial"/>
                <w:lang w:val="en-US"/>
              </w:rPr>
              <w:t>PlaStforma</w:t>
            </w:r>
            <w:proofErr w:type="spellEnd"/>
            <w:r w:rsidRPr="003D71BF">
              <w:rPr>
                <w:rStyle w:val="st1"/>
                <w:rFonts w:ascii="Arial" w:hAnsi="Arial" w:cs="Arial"/>
                <w:lang w:val="en-US"/>
              </w:rPr>
              <w:t xml:space="preserve"> Minsk </w:t>
            </w:r>
          </w:p>
          <w:p w:rsidR="00AA0D6A" w:rsidRPr="007C24A5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TeART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Theatre Forum</w:t>
            </w:r>
          </w:p>
        </w:tc>
      </w:tr>
      <w:tr w:rsidR="00AA0D6A" w:rsidRPr="00941462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Gruzja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Batumi International Art House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CineDOC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-Tbilisi International Documentary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Nikozi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International Animation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Tbilisi International Film Festival</w:t>
            </w:r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Batumi Music Fest</w:t>
            </w:r>
          </w:p>
        </w:tc>
      </w:tr>
      <w:tr w:rsidR="00AA0D6A" w:rsidRPr="00941462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F67422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hyperlink r:id="rId7" w:history="1">
              <w:r w:rsidR="00AA0D6A" w:rsidRPr="00DA3871">
                <w:rPr>
                  <w:rStyle w:val="Uwydatnienie"/>
                  <w:rFonts w:ascii="Arial" w:hAnsi="Arial" w:cs="Arial"/>
                  <w:b w:val="0"/>
                  <w:lang w:val="en-US"/>
                </w:rPr>
                <w:t>Tbilisi International Festival</w:t>
              </w:r>
              <w:r w:rsidR="00AA0D6A" w:rsidRPr="00DA3871">
                <w:rPr>
                  <w:rStyle w:val="Hipercze"/>
                  <w:rFonts w:ascii="Arial" w:hAnsi="Arial" w:cs="Arial"/>
                  <w:b/>
                  <w:color w:val="auto"/>
                  <w:u w:val="none"/>
                  <w:lang w:val="en-US"/>
                </w:rPr>
                <w:t xml:space="preserve"> </w:t>
              </w:r>
              <w:r w:rsidR="00AA0D6A" w:rsidRPr="00DA3871">
                <w:rPr>
                  <w:rStyle w:val="Hipercze"/>
                  <w:rFonts w:ascii="Arial" w:hAnsi="Arial" w:cs="Arial"/>
                  <w:color w:val="auto"/>
                  <w:u w:val="none"/>
                  <w:lang w:val="en-US"/>
                </w:rPr>
                <w:t>of Theatre</w:t>
              </w:r>
            </w:hyperlink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 xml:space="preserve">Tbilisi Photo </w:t>
            </w:r>
            <w:proofErr w:type="spellStart"/>
            <w:r w:rsidRPr="00DA3871">
              <w:rPr>
                <w:rFonts w:ascii="Arial" w:hAnsi="Arial" w:cs="Arial"/>
              </w:rPr>
              <w:t>Festival</w:t>
            </w:r>
            <w:proofErr w:type="spellEnd"/>
          </w:p>
        </w:tc>
      </w:tr>
      <w:tr w:rsidR="00AA0D6A" w:rsidRPr="00941462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Mołdawia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CRONOGRAF International Documentary Film Festival</w:t>
            </w:r>
          </w:p>
        </w:tc>
      </w:tr>
      <w:tr w:rsidR="00AA0D6A" w:rsidRPr="00941462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 xml:space="preserve">International Festival </w:t>
            </w:r>
            <w:r w:rsidR="00D10D02" w:rsidRPr="00DA3871">
              <w:rPr>
                <w:rFonts w:ascii="Arial" w:hAnsi="Arial" w:cs="Arial"/>
                <w:lang w:val="en-US"/>
              </w:rPr>
              <w:t xml:space="preserve">of Scenic Arts of Eugen Ionesco </w:t>
            </w:r>
            <w:r w:rsidRPr="00DA3871">
              <w:rPr>
                <w:rFonts w:ascii="Arial" w:hAnsi="Arial" w:cs="Arial"/>
                <w:lang w:val="en-US"/>
              </w:rPr>
              <w:t>Theatre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bCs/>
                <w:lang w:val="en-GB"/>
              </w:rPr>
              <w:t>International Painting Biennial Chisinau</w:t>
            </w:r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Ukraina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 xml:space="preserve">MOLODIST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 xml:space="preserve">Kyiv </w:t>
            </w:r>
            <w:r w:rsidRPr="00DA3871">
              <w:rPr>
                <w:rFonts w:ascii="Arial" w:hAnsi="Arial" w:cs="Arial"/>
                <w:lang w:val="en-US"/>
              </w:rPr>
              <w:t>International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Kiev International Documentary Film Festival</w:t>
            </w:r>
          </w:p>
          <w:p w:rsidR="00AA0D6A" w:rsidRPr="00DA3871" w:rsidRDefault="00AA0D6A" w:rsidP="00DA3871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D71BF">
              <w:rPr>
                <w:rFonts w:ascii="Arial" w:hAnsi="Arial" w:cs="Arial"/>
              </w:rPr>
              <w:t>Lviv</w:t>
            </w:r>
            <w:proofErr w:type="spellEnd"/>
            <w:r w:rsidRPr="003D71BF">
              <w:rPr>
                <w:rFonts w:ascii="Arial" w:hAnsi="Arial" w:cs="Arial"/>
              </w:rPr>
              <w:t xml:space="preserve"> Film </w:t>
            </w:r>
            <w:proofErr w:type="spellStart"/>
            <w:r w:rsidRPr="003D71BF">
              <w:rPr>
                <w:rFonts w:ascii="Arial" w:hAnsi="Arial" w:cs="Arial"/>
              </w:rPr>
              <w:t>Festival</w:t>
            </w:r>
            <w:proofErr w:type="spellEnd"/>
            <w:r w:rsidRPr="003D71BF">
              <w:rPr>
                <w:rFonts w:ascii="Arial" w:hAnsi="Arial" w:cs="Arial"/>
              </w:rPr>
              <w:t xml:space="preserve"> </w:t>
            </w:r>
            <w:proofErr w:type="spellStart"/>
            <w:r w:rsidRPr="003D71BF">
              <w:rPr>
                <w:rFonts w:ascii="Arial" w:hAnsi="Arial" w:cs="Arial"/>
              </w:rPr>
              <w:t>KinoLew</w:t>
            </w:r>
            <w:proofErr w:type="spellEnd"/>
            <w:r w:rsidRPr="003D71BF">
              <w:rPr>
                <w:rFonts w:ascii="Arial" w:hAnsi="Arial" w:cs="Arial"/>
              </w:rPr>
              <w:t xml:space="preserve">  </w:t>
            </w:r>
            <w:r w:rsidRPr="00DA3871">
              <w:rPr>
                <w:rFonts w:ascii="Arial" w:hAnsi="Arial" w:cs="Arial"/>
              </w:rPr>
              <w:t xml:space="preserve">(w szczególności sekcja </w:t>
            </w:r>
            <w:proofErr w:type="spellStart"/>
            <w:r w:rsidRPr="00DA3871">
              <w:rPr>
                <w:rFonts w:ascii="Arial" w:hAnsi="Arial" w:cs="Arial"/>
              </w:rPr>
              <w:t>KinoLewczyk</w:t>
            </w:r>
            <w:proofErr w:type="spellEnd"/>
            <w:r w:rsidRPr="00DA3871">
              <w:rPr>
                <w:rFonts w:ascii="Arial" w:hAnsi="Arial" w:cs="Arial"/>
              </w:rPr>
              <w:t xml:space="preserve"> - filmy dla dzieci)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Lviv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Short Film Festival Wiz-Art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</w:rPr>
              <w:t>Odessa</w:t>
            </w:r>
            <w:r w:rsidRPr="00DA3871">
              <w:rPr>
                <w:rStyle w:val="st1"/>
                <w:rFonts w:ascii="Arial" w:hAnsi="Arial" w:cs="Arial"/>
              </w:rPr>
              <w:t xml:space="preserve"> International </w:t>
            </w:r>
            <w:r w:rsidRPr="00DA3871">
              <w:rPr>
                <w:rStyle w:val="Uwydatnienie"/>
                <w:rFonts w:ascii="Arial" w:hAnsi="Arial" w:cs="Arial"/>
                <w:b w:val="0"/>
              </w:rPr>
              <w:t xml:space="preserve">Film </w:t>
            </w:r>
            <w:proofErr w:type="spellStart"/>
            <w:r w:rsidRPr="00DA3871">
              <w:rPr>
                <w:rStyle w:val="Uwydatnienie"/>
                <w:rFonts w:ascii="Arial" w:hAnsi="Arial" w:cs="Arial"/>
                <w:b w:val="0"/>
              </w:rPr>
              <w:t>Festival</w:t>
            </w:r>
            <w:proofErr w:type="spellEnd"/>
          </w:p>
        </w:tc>
      </w:tr>
      <w:tr w:rsidR="00AA0D6A" w:rsidRPr="007C24A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3D71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A3871">
              <w:rPr>
                <w:rFonts w:ascii="Arial" w:hAnsi="Arial" w:cs="Arial"/>
                <w:bCs/>
              </w:rPr>
              <w:t xml:space="preserve">Stare </w:t>
            </w:r>
            <w:proofErr w:type="spellStart"/>
            <w:r w:rsidRPr="00DA3871">
              <w:rPr>
                <w:rFonts w:ascii="Arial" w:hAnsi="Arial" w:cs="Arial"/>
                <w:bCs/>
              </w:rPr>
              <w:t>Misto</w:t>
            </w:r>
            <w:proofErr w:type="spellEnd"/>
            <w:r w:rsidRPr="00DA387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A3871">
              <w:rPr>
                <w:rFonts w:ascii="Arial" w:hAnsi="Arial" w:cs="Arial"/>
                <w:bCs/>
              </w:rPr>
              <w:t>Lviv</w:t>
            </w:r>
            <w:proofErr w:type="spellEnd"/>
            <w:r w:rsidRPr="00DA3871">
              <w:rPr>
                <w:rFonts w:ascii="Arial" w:hAnsi="Arial" w:cs="Arial"/>
                <w:bCs/>
              </w:rPr>
              <w:t xml:space="preserve"> Rock Fest</w:t>
            </w:r>
          </w:p>
          <w:p w:rsidR="00AA0D6A" w:rsidRPr="00DA3871" w:rsidRDefault="00AA0D6A" w:rsidP="003D71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A3871">
              <w:rPr>
                <w:rFonts w:ascii="Arial" w:hAnsi="Arial" w:cs="Arial"/>
                <w:bCs/>
              </w:rPr>
              <w:t>Alfa Jazz Fest</w:t>
            </w:r>
          </w:p>
          <w:p w:rsidR="0051054E" w:rsidRPr="007C24A5" w:rsidRDefault="0051054E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7C24A5">
              <w:rPr>
                <w:rStyle w:val="st1"/>
                <w:rFonts w:ascii="Arial" w:hAnsi="Arial" w:cs="Arial"/>
                <w:lang w:val="en-US"/>
              </w:rPr>
              <w:t xml:space="preserve">Festival of Early Music in </w:t>
            </w:r>
            <w:proofErr w:type="spellStart"/>
            <w:r w:rsidRPr="007C24A5">
              <w:rPr>
                <w:rStyle w:val="Uwydatnienie"/>
                <w:rFonts w:ascii="Arial" w:hAnsi="Arial" w:cs="Arial"/>
                <w:b w:val="0"/>
                <w:lang w:val="en-US"/>
              </w:rPr>
              <w:t>Lviv</w:t>
            </w:r>
            <w:proofErr w:type="spellEnd"/>
            <w:r w:rsidR="007C24A5" w:rsidRPr="007C24A5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</w:t>
            </w:r>
          </w:p>
          <w:p w:rsidR="00AA0D6A" w:rsidRPr="003D71BF" w:rsidRDefault="00AA0D6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D71BF">
              <w:rPr>
                <w:rFonts w:ascii="Arial" w:hAnsi="Arial" w:cs="Arial"/>
                <w:bCs/>
                <w:lang w:val="en-US"/>
              </w:rPr>
              <w:t>Jazz in Kiev</w:t>
            </w:r>
          </w:p>
          <w:p w:rsidR="00AA0D6A" w:rsidRPr="003D71BF" w:rsidRDefault="00AA0D6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JAZZ BEZ</w:t>
            </w:r>
            <w:r w:rsidR="007C24A5" w:rsidRPr="003D71BF">
              <w:rPr>
                <w:rStyle w:val="st1"/>
                <w:rFonts w:ascii="Arial" w:hAnsi="Arial" w:cs="Arial"/>
                <w:lang w:val="en-US"/>
              </w:rPr>
              <w:t xml:space="preserve"> International Festival </w:t>
            </w:r>
          </w:p>
          <w:p w:rsidR="00AA0D6A" w:rsidRPr="007C24A5" w:rsidRDefault="00CB6908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7C24A5">
              <w:rPr>
                <w:rFonts w:ascii="Arial" w:hAnsi="Arial" w:cs="Arial"/>
                <w:bCs/>
                <w:lang w:val="en-US"/>
              </w:rPr>
              <w:t>O-FEST International Music Festival</w:t>
            </w:r>
          </w:p>
          <w:p w:rsidR="00AA0D6A" w:rsidRPr="007C24A5" w:rsidRDefault="008E7A9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7C24A5">
              <w:rPr>
                <w:rFonts w:ascii="Arial" w:hAnsi="Arial" w:cs="Arial"/>
                <w:bCs/>
                <w:lang w:val="en-US"/>
              </w:rPr>
              <w:t xml:space="preserve">UNITY International Jazz Festival </w:t>
            </w:r>
          </w:p>
          <w:p w:rsidR="00AA0D6A" w:rsidRPr="007C24A5" w:rsidRDefault="008F5297" w:rsidP="003D71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  <w:lang w:val="en-US"/>
              </w:rPr>
            </w:pPr>
            <w:r w:rsidRPr="007C24A5">
              <w:rPr>
                <w:rStyle w:val="Pogrubienie"/>
                <w:rFonts w:ascii="Arial" w:hAnsi="Arial" w:cs="Arial"/>
                <w:b w:val="0"/>
                <w:lang w:val="en-US"/>
              </w:rPr>
              <w:t>KRAINA MRIJ Festival</w:t>
            </w:r>
            <w:r w:rsidRPr="007C24A5">
              <w:rPr>
                <w:rStyle w:val="Pogrubienie"/>
                <w:rFonts w:ascii="Arial" w:hAnsi="Arial" w:cs="Arial"/>
                <w:lang w:val="en-US"/>
              </w:rPr>
              <w:t xml:space="preserve"> </w:t>
            </w:r>
          </w:p>
        </w:tc>
      </w:tr>
      <w:tr w:rsidR="00AA0D6A" w:rsidRPr="00941462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7C24A5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3D71BF" w:rsidRDefault="00AA0D6A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Style w:val="st1"/>
                <w:rFonts w:ascii="Arial" w:hAnsi="Arial" w:cs="Arial"/>
                <w:lang w:val="en-US"/>
              </w:rPr>
              <w:t>DRAMA</w:t>
            </w:r>
            <w:r w:rsidRPr="003D71BF">
              <w:rPr>
                <w:rStyle w:val="st1"/>
                <w:rFonts w:ascii="Arial" w:hAnsi="Arial" w:cs="Arial"/>
                <w:b/>
                <w:lang w:val="en-US"/>
              </w:rPr>
              <w:t>.</w:t>
            </w: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UA New Drama Festival</w:t>
            </w:r>
            <w:r w:rsidR="003D71BF" w:rsidRPr="003D71BF">
              <w:rPr>
                <w:rStyle w:val="st1"/>
                <w:rFonts w:ascii="Arial" w:hAnsi="Arial" w:cs="Arial"/>
                <w:lang w:val="en-US"/>
              </w:rPr>
              <w:t xml:space="preserve"> </w:t>
            </w:r>
          </w:p>
          <w:p w:rsidR="00AA0D6A" w:rsidRPr="003D71BF" w:rsidRDefault="00AA0D6A" w:rsidP="003D71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ZELYONKA FEST International Festival of Contemporary Dance Theatre </w:t>
            </w:r>
          </w:p>
        </w:tc>
      </w:tr>
      <w:tr w:rsidR="00AA0D6A" w:rsidRPr="00941462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3D71BF" w:rsidRDefault="00AA0D6A" w:rsidP="003D71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  <w:lang w:val="en-US"/>
              </w:rPr>
            </w:pP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Kyiv</w:t>
            </w:r>
            <w:r w:rsidRPr="003D71BF">
              <w:rPr>
                <w:rStyle w:val="st1"/>
                <w:rFonts w:ascii="Arial" w:hAnsi="Arial" w:cs="Arial"/>
                <w:b/>
                <w:lang w:val="en-US"/>
              </w:rPr>
              <w:t xml:space="preserve"> </w:t>
            </w:r>
            <w:r w:rsidRPr="00924F75">
              <w:rPr>
                <w:rStyle w:val="st1"/>
                <w:rFonts w:ascii="Arial" w:hAnsi="Arial" w:cs="Arial"/>
                <w:lang w:val="en-US"/>
              </w:rPr>
              <w:t xml:space="preserve">International </w:t>
            </w:r>
            <w:r w:rsidR="003D71BF"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Biennial of Contemporary Art </w:t>
            </w:r>
          </w:p>
        </w:tc>
      </w:tr>
      <w:tr w:rsidR="00AA0D6A" w:rsidRPr="00941462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3D71BF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Interdyscyplinarne</w:t>
            </w:r>
          </w:p>
        </w:tc>
        <w:tc>
          <w:tcPr>
            <w:tcW w:w="9781" w:type="dxa"/>
            <w:hideMark/>
          </w:tcPr>
          <w:p w:rsidR="00717A41" w:rsidRPr="003D71BF" w:rsidRDefault="003D71BF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ARTPOLE Festival </w:t>
            </w:r>
          </w:p>
          <w:p w:rsidR="00AA0D6A" w:rsidRPr="003D71BF" w:rsidRDefault="00AA0D6A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3D71BF">
              <w:rPr>
                <w:rFonts w:ascii="Arial" w:hAnsi="Arial" w:cs="Arial"/>
                <w:lang w:val="en-US"/>
              </w:rPr>
              <w:t>Gogolfest</w:t>
            </w:r>
            <w:proofErr w:type="spellEnd"/>
          </w:p>
          <w:p w:rsidR="00E835B2" w:rsidRPr="00DA3871" w:rsidRDefault="00E835B2" w:rsidP="003D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RESPUBLICA </w:t>
            </w:r>
            <w:r w:rsidR="008459A4" w:rsidRPr="003D71BF">
              <w:rPr>
                <w:rFonts w:ascii="Arial" w:hAnsi="Arial" w:cs="Arial"/>
                <w:lang w:val="en-US"/>
              </w:rPr>
              <w:t xml:space="preserve">Festival </w:t>
            </w:r>
          </w:p>
        </w:tc>
      </w:tr>
    </w:tbl>
    <w:p w:rsidR="003D71BF" w:rsidRPr="00F74BD5" w:rsidRDefault="003D71BF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2 – Zalecenia dziedzinowe dla krajów Partnerstwa Wschodniego. 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Wskazania nie mają charakteru listy zamkniętej. Wskazują szczególnie ważne typy zadań w ramach poszczególnych dziedzin.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4246"/>
        <w:gridCol w:w="9460"/>
      </w:tblGrid>
      <w:tr w:rsidR="00AA0D6A" w:rsidTr="00F42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2293">
              <w:rPr>
                <w:rFonts w:ascii="Arial" w:hAnsi="Arial" w:cs="Arial"/>
                <w:color w:val="auto"/>
                <w:sz w:val="24"/>
                <w:szCs w:val="24"/>
              </w:rPr>
              <w:t>Dziedzina</w:t>
            </w:r>
          </w:p>
        </w:tc>
        <w:tc>
          <w:tcPr>
            <w:tcW w:w="9460" w:type="dxa"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2293">
              <w:rPr>
                <w:rFonts w:ascii="Arial" w:hAnsi="Arial" w:cs="Arial"/>
                <w:color w:val="auto"/>
                <w:sz w:val="24"/>
                <w:szCs w:val="24"/>
              </w:rPr>
              <w:t>Zalecenia dotyczące zakresu merytorycznego zadań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Architektura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prezentowanie działalności i dorobku polskich architektów w krajach Partnerstwa Wschodniego.</w:t>
            </w:r>
          </w:p>
        </w:tc>
      </w:tr>
      <w:tr w:rsidR="00AA0D6A" w:rsidTr="00DA3871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Design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>
              <w:rPr>
                <w:rFonts w:ascii="Arial" w:hAnsi="Arial" w:cs="Arial"/>
              </w:rPr>
              <w:t>etno</w:t>
            </w:r>
            <w:proofErr w:type="spellEnd"/>
            <w:r>
              <w:rPr>
                <w:rFonts w:ascii="Arial" w:hAnsi="Arial" w:cs="Arial"/>
              </w:rPr>
              <w:t xml:space="preserve"> designu;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związane z promocją grafiki użytkowej;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rozwój współpracy między akademickimi ośrodkami zajmującymi się designem i grafiką użytkową.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Film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przeglądy filmowe, ze szczególnym uwzględnieniem prezentacji polskiej animacji i dokumentu;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warsztaty filmowe oraz wymiana doświadczeń, mające na celu promocję dorobku polskiej kinematografii.</w:t>
            </w:r>
          </w:p>
        </w:tc>
      </w:tr>
      <w:tr w:rsidR="00AA0D6A" w:rsidTr="00DA3871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Muzyka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promujące młodych polskich kompozytorów oraz dążące do włączenia polskiego dorobku do repertuarów instytucji muzycznych w krajach Partnerstwa Wschodniego;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współpraca artystyczna zakończona wspólnymi wykonaniami i/lub nagraniami;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wykorzystujące nowe technologie, mające na celu popularyzację wiedzy o polskiej muzyce;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czerpiące inspiracje z muzyki korzeni. 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adaptacje polskich sztuk w koprodukcji z instytucjami z krajów Partnerstwa Wschodniego;</w:t>
            </w:r>
          </w:p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dzielenie się doświadczeniami m.in. poprzez realizację warsztatów krytycznych, dramaturgicznych i aktorskich;</w:t>
            </w:r>
          </w:p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w obszarze tańca.</w:t>
            </w:r>
          </w:p>
        </w:tc>
      </w:tr>
      <w:tr w:rsidR="00AA0D6A" w:rsidTr="00DA387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Sztuki wizualne</w:t>
            </w:r>
          </w:p>
        </w:tc>
        <w:tc>
          <w:tcPr>
            <w:tcW w:w="9460" w:type="dxa"/>
            <w:vMerge w:val="restart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wystawiennicze, ze szczególnym uwzględnieniem dziedzictwa </w:t>
            </w:r>
            <w:r>
              <w:rPr>
                <w:rFonts w:ascii="Arial" w:hAnsi="Arial" w:cs="Arial"/>
              </w:rPr>
              <w:lastRenderedPageBreak/>
              <w:t>artystycznego, łączącego kraje partnerów;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realizowane w przestrzeni miejskiej angażujące lokalną społeczność (w tym akcje artystyczne, </w:t>
            </w:r>
            <w:proofErr w:type="spellStart"/>
            <w:r>
              <w:rPr>
                <w:rFonts w:ascii="Arial" w:hAnsi="Arial" w:cs="Arial"/>
              </w:rPr>
              <w:t>site-specific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street</w:t>
            </w:r>
            <w:proofErr w:type="spellEnd"/>
            <w:r>
              <w:rPr>
                <w:rFonts w:ascii="Arial" w:hAnsi="Arial" w:cs="Arial"/>
              </w:rPr>
              <w:t xml:space="preserve"> art); 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prezentację klasyki polskiego komiksu oraz promocję młodych polskich rysowników;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wspólne projekty artystów młodego pokolenia, mające na celu rozwój współpracy wiodących uczelni artystycznych.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0D6A" w:rsidTr="00DA387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br w:type="page"/>
              <w:t>Inne zalecenia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kulturalne o wymiarze społecznym, w tym w szczególności mające na celu dzielenie się doświadczeniami transformacji;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realizowane z użyciem nowych technologii;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interdyscyplinarne.</w:t>
            </w:r>
          </w:p>
        </w:tc>
      </w:tr>
    </w:tbl>
    <w:p w:rsidR="00AA0D6A" w:rsidRDefault="00AA0D6A" w:rsidP="00AA0D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4BD5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Ad. 3. Aktualnie obowiązujące międzyrządowe i resortowe programy współpracy z krajami Partnerstwa Wschodniego </w:t>
      </w:r>
    </w:p>
    <w:p w:rsidR="00AA0D6A" w:rsidRDefault="002A7B67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(stan na dzień 01.10</w:t>
      </w:r>
      <w:r w:rsidR="00AA0D6A">
        <w:rPr>
          <w:rFonts w:ascii="Arial" w:hAnsi="Arial" w:cs="Arial"/>
        </w:rPr>
        <w:t>.20</w:t>
      </w:r>
      <w:r w:rsidR="00941462">
        <w:rPr>
          <w:rFonts w:ascii="Arial" w:hAnsi="Arial" w:cs="Arial"/>
        </w:rPr>
        <w:t>15</w:t>
      </w:r>
      <w:bookmarkStart w:id="0" w:name="_GoBack"/>
      <w:bookmarkEnd w:id="0"/>
      <w:r w:rsidR="00AA0D6A">
        <w:rPr>
          <w:rFonts w:ascii="Arial" w:hAnsi="Arial" w:cs="Arial"/>
        </w:rPr>
        <w:t xml:space="preserve"> r.) 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3"/>
        <w:tblW w:w="14310" w:type="dxa"/>
        <w:tblLayout w:type="fixed"/>
        <w:tblLook w:val="04A0" w:firstRow="1" w:lastRow="0" w:firstColumn="1" w:lastColumn="0" w:noHBand="0" w:noVBand="1"/>
      </w:tblPr>
      <w:tblGrid>
        <w:gridCol w:w="1276"/>
        <w:gridCol w:w="5328"/>
        <w:gridCol w:w="2181"/>
        <w:gridCol w:w="5525"/>
      </w:tblGrid>
      <w:tr w:rsidR="00AA0D6A" w:rsidTr="005A5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Państwo</w:t>
            </w:r>
          </w:p>
        </w:tc>
        <w:tc>
          <w:tcPr>
            <w:tcW w:w="5328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Nazwa umowy</w:t>
            </w:r>
            <w:r w:rsidRPr="00F02293">
              <w:rPr>
                <w:rStyle w:val="Odwoanieprzypisudolnego"/>
                <w:rFonts w:ascii="Arial CE" w:eastAsia="Times New Roman" w:hAnsi="Arial CE" w:cs="Arial CE"/>
                <w:color w:val="auto"/>
                <w:lang w:eastAsia="pl-PL"/>
              </w:rPr>
              <w:footnoteReference w:id="1"/>
            </w:r>
          </w:p>
        </w:tc>
        <w:tc>
          <w:tcPr>
            <w:tcW w:w="2181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Miejsce podpisania</w:t>
            </w:r>
          </w:p>
        </w:tc>
        <w:tc>
          <w:tcPr>
            <w:tcW w:w="5525" w:type="dxa"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Data podpisania / wejścia w życie</w:t>
            </w:r>
          </w:p>
        </w:tc>
      </w:tr>
      <w:tr w:rsidR="00AA0D6A" w:rsidTr="005A5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Armenia</w:t>
            </w:r>
          </w:p>
        </w:tc>
        <w:tc>
          <w:tcPr>
            <w:tcW w:w="5328" w:type="dxa"/>
            <w:hideMark/>
          </w:tcPr>
          <w:p w:rsidR="00AA0D6A" w:rsidRPr="00AA0D6A" w:rsidRDefault="00AA0D6A" w:rsidP="005A53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 w:rsidRPr="005A5380">
              <w:rPr>
                <w:rFonts w:ascii="Arial CE" w:eastAsia="Times New Roman" w:hAnsi="Arial CE" w:cs="Arial CE"/>
                <w:lang w:eastAsia="pl-PL"/>
              </w:rPr>
              <w:t>Program wykonawczy między Rządem Rzeczypospolitej Polskiej a Rządem Republiki Armenii w dziedzinie kultury, nauki i edukacji na lata 201</w:t>
            </w:r>
            <w:r w:rsidR="005A5380" w:rsidRPr="005A5380">
              <w:rPr>
                <w:rFonts w:ascii="Arial CE" w:eastAsia="Times New Roman" w:hAnsi="Arial CE" w:cs="Arial CE"/>
                <w:lang w:eastAsia="pl-PL"/>
              </w:rPr>
              <w:t>5</w:t>
            </w:r>
            <w:r w:rsidRPr="005A5380">
              <w:rPr>
                <w:rFonts w:ascii="Arial CE" w:eastAsia="Times New Roman" w:hAnsi="Arial CE" w:cs="Arial CE"/>
                <w:lang w:eastAsia="pl-PL"/>
              </w:rPr>
              <w:t xml:space="preserve"> – 20</w:t>
            </w:r>
            <w:r w:rsidR="005A5380" w:rsidRPr="005A5380">
              <w:rPr>
                <w:rFonts w:ascii="Arial CE" w:eastAsia="Times New Roman" w:hAnsi="Arial CE" w:cs="Arial CE"/>
                <w:lang w:eastAsia="pl-PL"/>
              </w:rPr>
              <w:t>18</w:t>
            </w:r>
          </w:p>
        </w:tc>
        <w:tc>
          <w:tcPr>
            <w:tcW w:w="2181" w:type="dxa"/>
            <w:vAlign w:val="center"/>
            <w:hideMark/>
          </w:tcPr>
          <w:p w:rsidR="00AA0D6A" w:rsidRDefault="005A5380" w:rsidP="00F0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Warszawa</w:t>
            </w:r>
          </w:p>
        </w:tc>
        <w:tc>
          <w:tcPr>
            <w:tcW w:w="5525" w:type="dxa"/>
            <w:vAlign w:val="center"/>
            <w:hideMark/>
          </w:tcPr>
          <w:p w:rsidR="00AA0D6A" w:rsidRDefault="005A5380" w:rsidP="00F0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20 września</w:t>
            </w:r>
            <w:r w:rsidR="00AA0D6A">
              <w:rPr>
                <w:rFonts w:ascii="Arial CE" w:eastAsia="Times New Roman" w:hAnsi="Arial CE" w:cs="Arial CE"/>
                <w:lang w:eastAsia="pl-PL"/>
              </w:rPr>
              <w:t xml:space="preserve"> 201</w:t>
            </w:r>
            <w:r>
              <w:rPr>
                <w:rFonts w:ascii="Arial CE" w:eastAsia="Times New Roman" w:hAnsi="Arial CE" w:cs="Arial CE"/>
                <w:lang w:eastAsia="pl-PL"/>
              </w:rPr>
              <w:t>5</w:t>
            </w:r>
          </w:p>
        </w:tc>
      </w:tr>
      <w:tr w:rsidR="00AA0D6A" w:rsidTr="005A5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Mołdawia</w:t>
            </w:r>
          </w:p>
        </w:tc>
        <w:tc>
          <w:tcPr>
            <w:tcW w:w="5328" w:type="dxa"/>
            <w:hideMark/>
          </w:tcPr>
          <w:p w:rsidR="00AA0D6A" w:rsidRPr="00AA0D6A" w:rsidRDefault="00F6742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8" w:history="1">
              <w:r w:rsidR="00AA0D6A" w:rsidRPr="00AA0D6A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Program wykonawczy między Rządem Rzeczypospolitej Polskiej a Rządem Republiki Mołdawii w dziedzinie kultury, edukacji i nauki na lata 2012 – 2014</w:t>
              </w:r>
            </w:hyperlink>
            <w:r w:rsidR="00AA0D6A" w:rsidRPr="00AA0D6A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</w:p>
        </w:tc>
        <w:tc>
          <w:tcPr>
            <w:tcW w:w="2181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Kiszyniów</w:t>
            </w:r>
          </w:p>
        </w:tc>
        <w:tc>
          <w:tcPr>
            <w:tcW w:w="5525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3 grudnia 2012</w:t>
            </w:r>
          </w:p>
        </w:tc>
      </w:tr>
    </w:tbl>
    <w:p w:rsidR="00AA0D6A" w:rsidRDefault="00AA0D6A" w:rsidP="00AA0D6A"/>
    <w:p w:rsidR="00563879" w:rsidRDefault="00F67422"/>
    <w:sectPr w:rsidR="00563879" w:rsidSect="003D71BF">
      <w:pgSz w:w="16838" w:h="11906" w:orient="landscape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22" w:rsidRDefault="00F67422" w:rsidP="00AA0D6A">
      <w:pPr>
        <w:spacing w:after="0" w:line="240" w:lineRule="auto"/>
      </w:pPr>
      <w:r>
        <w:separator/>
      </w:r>
    </w:p>
  </w:endnote>
  <w:endnote w:type="continuationSeparator" w:id="0">
    <w:p w:rsidR="00F67422" w:rsidRDefault="00F67422" w:rsidP="00AA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22" w:rsidRDefault="00F67422" w:rsidP="00AA0D6A">
      <w:pPr>
        <w:spacing w:after="0" w:line="240" w:lineRule="auto"/>
      </w:pPr>
      <w:r>
        <w:separator/>
      </w:r>
    </w:p>
  </w:footnote>
  <w:footnote w:type="continuationSeparator" w:id="0">
    <w:p w:rsidR="00F67422" w:rsidRDefault="00F67422" w:rsidP="00AA0D6A">
      <w:pPr>
        <w:spacing w:after="0" w:line="240" w:lineRule="auto"/>
      </w:pPr>
      <w:r>
        <w:continuationSeparator/>
      </w:r>
    </w:p>
  </w:footnote>
  <w:footnote w:id="1">
    <w:p w:rsidR="00AA0D6A" w:rsidRDefault="00AA0D6A" w:rsidP="00AA0D6A">
      <w:pPr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Pełen tekst umowy ukaże się po wybraniu danego tytułu i naciśnięciu przycisku CTRL.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D6A"/>
    <w:rsid w:val="0005233D"/>
    <w:rsid w:val="0007531D"/>
    <w:rsid w:val="000C020D"/>
    <w:rsid w:val="000F4197"/>
    <w:rsid w:val="000F756E"/>
    <w:rsid w:val="001C477C"/>
    <w:rsid w:val="001C6774"/>
    <w:rsid w:val="00210452"/>
    <w:rsid w:val="002500B0"/>
    <w:rsid w:val="00253C86"/>
    <w:rsid w:val="0028726F"/>
    <w:rsid w:val="002A7B67"/>
    <w:rsid w:val="00302DC7"/>
    <w:rsid w:val="00385102"/>
    <w:rsid w:val="00391B60"/>
    <w:rsid w:val="003C53D3"/>
    <w:rsid w:val="003D71BF"/>
    <w:rsid w:val="0040731E"/>
    <w:rsid w:val="00490450"/>
    <w:rsid w:val="00493C30"/>
    <w:rsid w:val="0051054E"/>
    <w:rsid w:val="005A5380"/>
    <w:rsid w:val="00661813"/>
    <w:rsid w:val="006A2549"/>
    <w:rsid w:val="00715C8A"/>
    <w:rsid w:val="00717A41"/>
    <w:rsid w:val="007473F9"/>
    <w:rsid w:val="007C24A5"/>
    <w:rsid w:val="008459A4"/>
    <w:rsid w:val="008C122A"/>
    <w:rsid w:val="008E7A9A"/>
    <w:rsid w:val="008F5297"/>
    <w:rsid w:val="00924F75"/>
    <w:rsid w:val="00941462"/>
    <w:rsid w:val="00997DE9"/>
    <w:rsid w:val="00A827E8"/>
    <w:rsid w:val="00AA0D6A"/>
    <w:rsid w:val="00C00F97"/>
    <w:rsid w:val="00C0555F"/>
    <w:rsid w:val="00C122B2"/>
    <w:rsid w:val="00C61745"/>
    <w:rsid w:val="00CB6908"/>
    <w:rsid w:val="00CC0C7C"/>
    <w:rsid w:val="00D10D02"/>
    <w:rsid w:val="00DA3871"/>
    <w:rsid w:val="00E329E2"/>
    <w:rsid w:val="00E835B2"/>
    <w:rsid w:val="00F02293"/>
    <w:rsid w:val="00F14C9D"/>
    <w:rsid w:val="00F4244E"/>
    <w:rsid w:val="00F67422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D6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0D6A"/>
    <w:rPr>
      <w:b/>
      <w:bCs/>
      <w:i w:val="0"/>
      <w:iCs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D6A"/>
    <w:rPr>
      <w:vertAlign w:val="superscript"/>
    </w:rPr>
  </w:style>
  <w:style w:type="character" w:customStyle="1" w:styleId="shortened">
    <w:name w:val="shortened"/>
    <w:basedOn w:val="Domylnaczcionkaakapitu"/>
    <w:rsid w:val="00AA0D6A"/>
  </w:style>
  <w:style w:type="character" w:customStyle="1" w:styleId="st1">
    <w:name w:val="st1"/>
    <w:basedOn w:val="Domylnaczcionkaakapitu"/>
    <w:rsid w:val="00AA0D6A"/>
  </w:style>
  <w:style w:type="character" w:customStyle="1" w:styleId="lowtitle">
    <w:name w:val="lowtitle"/>
    <w:basedOn w:val="Domylnaczcionkaakapitu"/>
    <w:rsid w:val="00AA0D6A"/>
  </w:style>
  <w:style w:type="table" w:styleId="Tabela-Siatka">
    <w:name w:val="Table Grid"/>
    <w:basedOn w:val="Standardowy"/>
    <w:uiPriority w:val="59"/>
    <w:rsid w:val="00A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F5297"/>
    <w:rPr>
      <w:b/>
      <w:bCs/>
    </w:rPr>
  </w:style>
  <w:style w:type="table" w:styleId="Jasnasiatkaakcent4">
    <w:name w:val="Light Grid Accent 4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D6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0D6A"/>
    <w:rPr>
      <w:b/>
      <w:bCs/>
      <w:i w:val="0"/>
      <w:iCs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D6A"/>
    <w:rPr>
      <w:vertAlign w:val="superscript"/>
    </w:rPr>
  </w:style>
  <w:style w:type="character" w:customStyle="1" w:styleId="shortened">
    <w:name w:val="shortened"/>
    <w:basedOn w:val="Domylnaczcionkaakapitu"/>
    <w:rsid w:val="00AA0D6A"/>
  </w:style>
  <w:style w:type="character" w:customStyle="1" w:styleId="st1">
    <w:name w:val="st1"/>
    <w:basedOn w:val="Domylnaczcionkaakapitu"/>
    <w:rsid w:val="00AA0D6A"/>
  </w:style>
  <w:style w:type="character" w:customStyle="1" w:styleId="lowtitle">
    <w:name w:val="lowtitle"/>
    <w:basedOn w:val="Domylnaczcionkaakapitu"/>
    <w:rsid w:val="00AA0D6A"/>
  </w:style>
  <w:style w:type="table" w:styleId="Tabela-Siatka">
    <w:name w:val="Table Grid"/>
    <w:basedOn w:val="Standardowy"/>
    <w:uiPriority w:val="59"/>
    <w:rsid w:val="00A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F5297"/>
    <w:rPr>
      <w:b/>
      <w:bCs/>
    </w:rPr>
  </w:style>
  <w:style w:type="table" w:styleId="Jasnasiatkaakcent4">
    <w:name w:val="Light Grid Accent 4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?id=WDU20130000284&amp;typ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t&amp;rct=j&amp;q=&amp;esrc=s&amp;source=web&amp;cd=1&amp;cad=rja&amp;uact=8&amp;ved=0CCAQFjAA&amp;url=http%3A%2F%2Fwww.tbilisiinternational.com%2Fen%2F&amp;ei=c1oRVNr2OYivPKz2gMgP&amp;usg=AFQjCNH8vTJCgVmINngQ_a4CIT30afpRtQ&amp;bvm=bv.74894050,d.b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6</cp:revision>
  <dcterms:created xsi:type="dcterms:W3CDTF">2015-10-01T07:38:00Z</dcterms:created>
  <dcterms:modified xsi:type="dcterms:W3CDTF">2015-10-02T11:37:00Z</dcterms:modified>
</cp:coreProperties>
</file>